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31680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建筑工程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土木工程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土木工程专业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培养方案显示：13级从第六学期起9门实践课，14级从第四学期起8门实践课，，15级从第四学期起17门实践课，共</w:t>
            </w:r>
            <w:bookmarkStart w:id="0" w:name="OLE_LINK2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34门</w:t>
            </w:r>
            <w:bookmarkEnd w:id="0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。经核对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教学大纲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、附表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实践教学大纲汇总目录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，以下情况需要进一步核实：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、附表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显示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级有</w:t>
            </w:r>
            <w:r>
              <w:rPr>
                <w:rFonts w:hint="eastAsia" w:ascii="Times New Roman" w:hAnsi="Times New Roman"/>
                <w:color w:val="00FF00"/>
                <w:kern w:val="0"/>
                <w:sz w:val="20"/>
                <w:szCs w:val="20"/>
              </w:rPr>
              <w:t>土木工程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课程设计，大纲总汇只查到《土木工程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</w:rPr>
              <w:t>施工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》课程设计，请确认是否为一门课程。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、教学大纲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有</w:t>
            </w:r>
            <w:r>
              <w:rPr>
                <w:rFonts w:hint="eastAsia" w:ascii="Times New Roman" w:hAnsi="Times New Roman"/>
                <w:color w:val="00FF00"/>
                <w:kern w:val="0"/>
                <w:sz w:val="20"/>
                <w:szCs w:val="20"/>
              </w:rPr>
              <w:t>隧道力学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，附表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也有显示，但</w:t>
            </w:r>
            <w:bookmarkStart w:id="1" w:name="OLE_LINK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实践教学大纲汇总目录</w:t>
            </w:r>
            <w:bookmarkEnd w:id="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缺此门课程。</w:t>
            </w:r>
          </w:p>
          <w:p>
            <w:pPr>
              <w:rPr>
                <w:rFonts w:ascii="Times New Roman" w:hAnsi="Times New Roman"/>
                <w:color w:val="00FF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</w:t>
            </w:r>
            <w:r>
              <w:rPr>
                <w:rFonts w:hint="eastAsia" w:ascii="Times New Roman" w:hAnsi="Times New Roman"/>
                <w:color w:val="00FF00"/>
                <w:kern w:val="0"/>
                <w:sz w:val="20"/>
                <w:szCs w:val="20"/>
              </w:rPr>
              <w:t>工地及建筑调研实践这门课程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出现在土木工程实践教学大纲目录，但附件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建筑学汇总表中无显示。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bookmarkStart w:id="2" w:name="OLE_LINK3"/>
          </w:p>
          <w:bookmarkEnd w:id="2"/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未见纸质版</w:t>
            </w:r>
            <w:bookmarkStart w:id="3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</w:t>
            </w:r>
            <w:bookmarkEnd w:id="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大纲汇总表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电子版无三级签名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，电子版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1份缺制定人签名，17份缺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所有大纲均未显示年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段，视为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3个年级段共用。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以下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需要补充完善：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隧道工程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隧道力学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桥梁工程课程设计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基础工程课程设计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房地产开发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缺课程编码，组织与管理未填内容，缺专业负责人签名和日期。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房屋建筑学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缺课程编码，组织与管理未填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具体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内容，缺专业负责人签名和日期。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建设项目评估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缺课程编码，组织与管理未填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具体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内容，缺专业负责人签名和日期。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工程制图实训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缺组织与管理项目，缺专业负责人签名和日期。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混凝土结构课程设计（一）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混凝土结构课程设计（二）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  <w:lang w:eastAsia="zh-CN"/>
              </w:rPr>
              <w:t>下列项目未填写具体内容：二、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课程编码、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三、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课程学时与学分、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四、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面向专业、土木工程专业（限选）、组织与管理中的单位与岗位选择、变更规定。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还缺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钢结构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缺实习指导书及参考书，缺专业负责人签名和日期。</w:t>
            </w:r>
          </w:p>
          <w:p>
            <w:pP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土木工程施工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定额与成本核算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bookmarkStart w:id="4" w:name="OLE_LINK5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缺专业负责人签名和日期。</w:t>
            </w:r>
            <w:bookmarkEnd w:id="4"/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bookmarkStart w:id="5" w:name="OLE_LINK7"/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测量实习</w:t>
            </w:r>
            <w:bookmarkEnd w:id="5"/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缺课程编码，对应的三级培养标准无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级序号，缺专业负责人签名和日期。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bookmarkStart w:id="6" w:name="OLE_LINK8"/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土木工程专业实习</w:t>
            </w:r>
            <w:bookmarkEnd w:id="6"/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缺课程编码，对应的三级培养标准无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级序号，缺专业负责人签名和日期。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土木工程认识实习</w:t>
            </w:r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缺课程编码，对应的三级培养标准无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级序号，缺专业负责人签名和日期。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bookmarkStart w:id="7" w:name="OLE_LINK9"/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毕业设计（论文）</w:t>
            </w:r>
            <w:bookmarkEnd w:id="7"/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缺课程编码，对应的三级培养标准无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级序号，缺专业负责人签名和日期。</w:t>
            </w:r>
          </w:p>
          <w:p>
            <w:pP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bookmarkStart w:id="8" w:name="OLE_LINK10"/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工地及建筑调研实践</w:t>
            </w:r>
            <w:bookmarkEnd w:id="8"/>
            <w: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对培养标准达成的支撑一项中未填本课程的贡献度，组织与管理</w:t>
            </w:r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中单位与岗位选择无填写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eastAsia="zh-CN"/>
              </w:rPr>
              <w:t>具体内容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制定人、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34门课对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培养标准达成的支持细化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至</w:t>
            </w:r>
            <w:bookmarkStart w:id="9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  <w:bookmarkEnd w:id="9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，但有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4门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对应的三级培养标准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没有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序号标识，分别是：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测量实习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土木工程专业实习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毕业设计（论文）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</w:rPr>
              <w:t>工地及建筑调研实践</w:t>
            </w:r>
            <w:r>
              <w:rPr>
                <w:rFonts w:hint="eastAsia" w:ascii="Times New Roman" w:hAnsi="Times New Roman"/>
                <w:color w:val="993300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723E5"/>
    <w:rsid w:val="000B358C"/>
    <w:rsid w:val="000C77F0"/>
    <w:rsid w:val="000D329C"/>
    <w:rsid w:val="000F6395"/>
    <w:rsid w:val="00101DDD"/>
    <w:rsid w:val="0011391F"/>
    <w:rsid w:val="00143646"/>
    <w:rsid w:val="00174B2F"/>
    <w:rsid w:val="001E3A01"/>
    <w:rsid w:val="001F4739"/>
    <w:rsid w:val="00207C11"/>
    <w:rsid w:val="002145CD"/>
    <w:rsid w:val="0024248C"/>
    <w:rsid w:val="002C217E"/>
    <w:rsid w:val="002D44C3"/>
    <w:rsid w:val="003000FB"/>
    <w:rsid w:val="00332F58"/>
    <w:rsid w:val="0033425F"/>
    <w:rsid w:val="00360BB5"/>
    <w:rsid w:val="003A60C1"/>
    <w:rsid w:val="003B1F5F"/>
    <w:rsid w:val="003B39BB"/>
    <w:rsid w:val="004B7CD1"/>
    <w:rsid w:val="004C4F92"/>
    <w:rsid w:val="004E3A67"/>
    <w:rsid w:val="004F1D10"/>
    <w:rsid w:val="00524DF3"/>
    <w:rsid w:val="00564309"/>
    <w:rsid w:val="00572B5E"/>
    <w:rsid w:val="006362DE"/>
    <w:rsid w:val="00677E44"/>
    <w:rsid w:val="0068323A"/>
    <w:rsid w:val="007B0AC2"/>
    <w:rsid w:val="00917A68"/>
    <w:rsid w:val="009455B2"/>
    <w:rsid w:val="00950422"/>
    <w:rsid w:val="009712D4"/>
    <w:rsid w:val="009A0AC4"/>
    <w:rsid w:val="009F44E9"/>
    <w:rsid w:val="00A00BF0"/>
    <w:rsid w:val="00AA1012"/>
    <w:rsid w:val="00AC65AA"/>
    <w:rsid w:val="00B14C82"/>
    <w:rsid w:val="00B63820"/>
    <w:rsid w:val="00B81BE6"/>
    <w:rsid w:val="00BD7305"/>
    <w:rsid w:val="00C02394"/>
    <w:rsid w:val="00C11251"/>
    <w:rsid w:val="00C22212"/>
    <w:rsid w:val="00C27E87"/>
    <w:rsid w:val="00D216B4"/>
    <w:rsid w:val="00D613D6"/>
    <w:rsid w:val="00D97A60"/>
    <w:rsid w:val="00DE7911"/>
    <w:rsid w:val="00E12E45"/>
    <w:rsid w:val="00E36231"/>
    <w:rsid w:val="00EB7632"/>
    <w:rsid w:val="00ED5D8D"/>
    <w:rsid w:val="00EF5CFF"/>
    <w:rsid w:val="00F16384"/>
    <w:rsid w:val="00FC0F6B"/>
    <w:rsid w:val="00FC68E4"/>
    <w:rsid w:val="1FDE7AAA"/>
    <w:rsid w:val="2EF73720"/>
    <w:rsid w:val="38DE50A0"/>
    <w:rsid w:val="462403F6"/>
    <w:rsid w:val="48F118A8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166</Words>
  <Characters>948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2016-07-07T09:34:53Z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